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20" w:beforeLines="50" w:line="360" w:lineRule="exact"/>
        <w:jc w:val="center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30"/>
          <w:szCs w:val="30"/>
        </w:rPr>
        <w:t>专业培训记录</w:t>
      </w:r>
    </w:p>
    <w:p>
      <w:pPr>
        <w:snapToGrid w:val="0"/>
        <w:spacing w:after="120" w:afterLines="50" w:line="320" w:lineRule="exact"/>
        <w:jc w:val="center"/>
        <w:rPr>
          <w:rFonts w:eastAsia="隶书"/>
          <w:b/>
          <w:sz w:val="22"/>
          <w:szCs w:val="22"/>
        </w:rPr>
      </w:pPr>
      <w:bookmarkStart w:id="0" w:name="Q勾选"/>
      <w:bookmarkStart w:id="1" w:name="勾选"/>
      <w:r>
        <w:rPr>
          <w:rFonts w:hint="eastAsia"/>
          <w:b/>
          <w:sz w:val="22"/>
          <w:szCs w:val="22"/>
        </w:rPr>
        <w:t>■</w:t>
      </w:r>
      <w:bookmarkEnd w:id="0"/>
      <w:bookmarkEnd w:id="1"/>
      <w:r>
        <w:rPr>
          <w:b/>
          <w:sz w:val="22"/>
          <w:szCs w:val="22"/>
        </w:rPr>
        <w:t xml:space="preserve">QMS  </w:t>
      </w:r>
      <w:bookmarkStart w:id="2" w:name="E勾选"/>
      <w:r>
        <w:rPr>
          <w:rFonts w:hint="eastAsia"/>
          <w:b/>
          <w:sz w:val="22"/>
          <w:szCs w:val="22"/>
        </w:rPr>
        <w:t>□</w:t>
      </w:r>
      <w:bookmarkEnd w:id="2"/>
      <w:r>
        <w:rPr>
          <w:b/>
          <w:sz w:val="22"/>
          <w:szCs w:val="22"/>
        </w:rPr>
        <w:t xml:space="preserve">EMS  </w:t>
      </w:r>
      <w:bookmarkStart w:id="3" w:name="S勾选"/>
      <w:r>
        <w:rPr>
          <w:rFonts w:hint="eastAsia"/>
          <w:b/>
          <w:sz w:val="22"/>
          <w:szCs w:val="22"/>
        </w:rPr>
        <w:t>■</w:t>
      </w:r>
      <w:bookmarkEnd w:id="3"/>
      <w:r>
        <w:rPr>
          <w:b/>
          <w:sz w:val="22"/>
          <w:szCs w:val="22"/>
        </w:rPr>
        <w:t>OHSMS</w:t>
      </w:r>
    </w:p>
    <w:tbl>
      <w:tblPr>
        <w:tblStyle w:val="5"/>
        <w:tblW w:w="106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088"/>
        <w:gridCol w:w="1277"/>
        <w:gridCol w:w="1024"/>
        <w:gridCol w:w="1771"/>
        <w:gridCol w:w="1047"/>
        <w:gridCol w:w="2178"/>
        <w:gridCol w:w="13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1997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受审核方</w:t>
            </w:r>
          </w:p>
        </w:tc>
        <w:tc>
          <w:tcPr>
            <w:tcW w:w="5119" w:type="dxa"/>
            <w:gridSpan w:val="4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bookmarkStart w:id="4" w:name="组织名称"/>
            <w:r>
              <w:rPr>
                <w:b/>
                <w:sz w:val="20"/>
              </w:rPr>
              <w:t>西安洛科电子科技股份有限公司</w:t>
            </w:r>
            <w:bookmarkEnd w:id="4"/>
          </w:p>
        </w:tc>
        <w:tc>
          <w:tcPr>
            <w:tcW w:w="2178" w:type="dxa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专业小类</w:t>
            </w:r>
            <w:r>
              <w:rPr>
                <w:b/>
                <w:sz w:val="22"/>
                <w:szCs w:val="22"/>
              </w:rPr>
              <w:t>/</w:t>
            </w:r>
          </w:p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项目代码</w:t>
            </w:r>
          </w:p>
        </w:tc>
        <w:tc>
          <w:tcPr>
            <w:tcW w:w="1379" w:type="dxa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bookmarkStart w:id="5" w:name="专业代码"/>
            <w:r>
              <w:rPr>
                <w:b/>
                <w:sz w:val="20"/>
              </w:rPr>
              <w:t>Q：18.05.02;19.05.01;33.02.01;33.02.02;34.06.00</w:t>
            </w:r>
          </w:p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O：18.05.02;19.05.01;33.02.01;33.02.02;34.06.00</w:t>
            </w:r>
            <w:bookmarkEnd w:id="5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1997" w:type="dxa"/>
            <w:gridSpan w:val="2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教师姓名</w:t>
            </w:r>
          </w:p>
        </w:tc>
        <w:tc>
          <w:tcPr>
            <w:tcW w:w="2301" w:type="dxa"/>
            <w:gridSpan w:val="2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  <w:tc>
          <w:tcPr>
            <w:tcW w:w="2818" w:type="dxa"/>
            <w:gridSpan w:val="2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2"/>
                <w:szCs w:val="22"/>
              </w:rPr>
              <w:t>专业</w:t>
            </w:r>
          </w:p>
        </w:tc>
        <w:tc>
          <w:tcPr>
            <w:tcW w:w="2178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培训地点</w:t>
            </w:r>
          </w:p>
        </w:tc>
        <w:tc>
          <w:tcPr>
            <w:tcW w:w="1379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90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受培训人员</w:t>
            </w:r>
          </w:p>
        </w:tc>
        <w:tc>
          <w:tcPr>
            <w:tcW w:w="1088" w:type="dxa"/>
            <w:vAlign w:val="center"/>
          </w:tcPr>
          <w:p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姓名</w:t>
            </w:r>
          </w:p>
        </w:tc>
        <w:tc>
          <w:tcPr>
            <w:tcW w:w="127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李俐</w:t>
            </w:r>
          </w:p>
        </w:tc>
        <w:tc>
          <w:tcPr>
            <w:tcW w:w="102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强兴</w:t>
            </w:r>
          </w:p>
        </w:tc>
        <w:tc>
          <w:tcPr>
            <w:tcW w:w="1771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04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217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79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90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088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专业代码</w:t>
            </w:r>
          </w:p>
        </w:tc>
        <w:tc>
          <w:tcPr>
            <w:tcW w:w="127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18.05.02;19.05.01;33.02.01;33.02.02;34.06.00</w:t>
            </w:r>
          </w:p>
        </w:tc>
        <w:tc>
          <w:tcPr>
            <w:tcW w:w="102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18.05.02;19.05.01;33.02.01;33.02.02;34.06.00</w:t>
            </w:r>
          </w:p>
        </w:tc>
        <w:tc>
          <w:tcPr>
            <w:tcW w:w="1771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04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217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79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8" w:hRule="atLeast"/>
          <w:jc w:val="center"/>
        </w:trPr>
        <w:tc>
          <w:tcPr>
            <w:tcW w:w="199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生产工艺</w:t>
            </w:r>
            <w:r>
              <w:rPr>
                <w:b/>
                <w:sz w:val="20"/>
              </w:rPr>
              <w:t>/</w:t>
            </w:r>
          </w:p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服务过程</w:t>
            </w:r>
          </w:p>
        </w:tc>
        <w:tc>
          <w:tcPr>
            <w:tcW w:w="8676" w:type="dxa"/>
            <w:gridSpan w:val="6"/>
            <w:vAlign w:val="center"/>
          </w:tcPr>
          <w:p>
            <w:pPr>
              <w:snapToGrid w:val="0"/>
              <w:spacing w:line="280" w:lineRule="exact"/>
              <w:rPr>
                <w:rFonts w:hint="eastAsia"/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石油仪器仪表、专用工具及配件的生产和销售流程：机械装配-电路板焊接-电路板老化-总装-调试-检验-交付-售后</w:t>
            </w:r>
          </w:p>
          <w:p>
            <w:pPr>
              <w:snapToGrid w:val="0"/>
              <w:spacing w:line="280" w:lineRule="exact"/>
              <w:rPr>
                <w:rFonts w:hint="eastAsia"/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信息系统集成流程：方案设计-硬件到货验收-软硬件安装部署-软硬件联调-用户培训-试运行-交付</w:t>
            </w:r>
          </w:p>
          <w:p>
            <w:pPr>
              <w:snapToGrid w:val="0"/>
              <w:spacing w:line="280" w:lineRule="exact"/>
              <w:rPr>
                <w:rFonts w:hint="eastAsia"/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计算机应用软件开发实现流程：甲方要求—编写软件研发文件—软件编程—测试—交付</w:t>
            </w:r>
          </w:p>
          <w:p>
            <w:pPr>
              <w:snapToGrid w:val="0"/>
              <w:spacing w:line="280" w:lineRule="exact"/>
              <w:rPr>
                <w:rFonts w:hint="eastAsia"/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油仪器仪表、专用工具及配件的研发流程：项目立项→需求调研/分析→成果设计→客户测试验收</w:t>
            </w:r>
          </w:p>
          <w:p>
            <w:pPr>
              <w:snapToGrid w:val="0"/>
              <w:spacing w:line="280" w:lineRule="exac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技术服务流程：顾客需求→需求调研/分析→实施服务→客户测试验收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5" w:hRule="atLeast"/>
          <w:jc w:val="center"/>
        </w:trPr>
        <w:tc>
          <w:tcPr>
            <w:tcW w:w="199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生产过程</w:t>
            </w:r>
            <w:r>
              <w:rPr>
                <w:b/>
                <w:sz w:val="20"/>
              </w:rPr>
              <w:t>/</w:t>
            </w:r>
            <w:r>
              <w:rPr>
                <w:rFonts w:hint="eastAsia"/>
                <w:b/>
                <w:sz w:val="20"/>
              </w:rPr>
              <w:t>服务过程</w:t>
            </w:r>
          </w:p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的风险及控制措施</w:t>
            </w:r>
          </w:p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特殊过程的控制</w:t>
            </w:r>
            <w:r>
              <w:rPr>
                <w:b/>
                <w:sz w:val="20"/>
              </w:rPr>
              <w:t>/</w:t>
            </w:r>
          </w:p>
          <w:p>
            <w:pPr>
              <w:snapToGrid w:val="0"/>
              <w:spacing w:line="280" w:lineRule="exact"/>
              <w:jc w:val="left"/>
              <w:rPr>
                <w:b/>
              </w:rPr>
            </w:pPr>
          </w:p>
        </w:tc>
        <w:tc>
          <w:tcPr>
            <w:tcW w:w="8676" w:type="dxa"/>
            <w:gridSpan w:val="6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default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设备调试、销售服务过程、代码编写以及测试过程、成果设计过程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6" w:hRule="atLeast"/>
          <w:jc w:val="center"/>
        </w:trPr>
        <w:tc>
          <w:tcPr>
            <w:tcW w:w="199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重要环境及控制措施</w:t>
            </w:r>
          </w:p>
        </w:tc>
        <w:tc>
          <w:tcPr>
            <w:tcW w:w="8676" w:type="dxa"/>
            <w:gridSpan w:val="6"/>
            <w:vAlign w:val="center"/>
          </w:tcPr>
          <w:p>
            <w:pPr>
              <w:snapToGrid w:val="0"/>
              <w:spacing w:line="280" w:lineRule="exact"/>
              <w:rPr>
                <w:rFonts w:hint="default"/>
                <w:b/>
                <w:sz w:val="20"/>
                <w:lang w:val="en-US" w:eastAsia="zh-CN"/>
              </w:rPr>
            </w:pPr>
            <w:bookmarkStart w:id="6" w:name="_GoBack"/>
            <w:bookmarkEnd w:id="6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0" w:hRule="atLeast"/>
          <w:jc w:val="center"/>
        </w:trPr>
        <w:tc>
          <w:tcPr>
            <w:tcW w:w="199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不可接受风险的危险源及控制措施</w:t>
            </w:r>
          </w:p>
        </w:tc>
        <w:tc>
          <w:tcPr>
            <w:tcW w:w="8676" w:type="dxa"/>
            <w:gridSpan w:val="6"/>
            <w:vAlign w:val="center"/>
          </w:tcPr>
          <w:p>
            <w:pPr>
              <w:snapToGrid w:val="0"/>
              <w:spacing w:line="280" w:lineRule="exact"/>
              <w:rPr>
                <w:rFonts w:hint="eastAsia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火灾、触电、机械伤害，控制措施：电气安全管理程序，消防安全管理程序，应急准备和响应控制程序。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1" w:hRule="atLeast"/>
          <w:jc w:val="center"/>
        </w:trPr>
        <w:tc>
          <w:tcPr>
            <w:tcW w:w="199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相关法律法规的要求及产品标准</w:t>
            </w:r>
          </w:p>
        </w:tc>
        <w:tc>
          <w:tcPr>
            <w:tcW w:w="8676" w:type="dxa"/>
            <w:gridSpan w:val="6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default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GB 50058-2014爆炸危险环境电力装置设计规范、JJG 875-2005数字压力计检定规程、SY/T 6675-2007井下流量计校准方法、SY/T 6697-2010注水井分成流量实时测调仪、SY/T 6759-2009示功仪校准装置校准方法、SY/T 5166-2007抽油机井测试仪器技术条件、SY/T 5165-2013石油井下取样器、SY/T 6231-2006电子式井下压力计、安全生产法、环境保护法、消防法等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8" w:hRule="atLeast"/>
          <w:jc w:val="center"/>
        </w:trPr>
        <w:tc>
          <w:tcPr>
            <w:tcW w:w="199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14"/>
                <w:szCs w:val="14"/>
              </w:rPr>
            </w:pPr>
            <w:r>
              <w:rPr>
                <w:rFonts w:hint="eastAsia"/>
                <w:b/>
                <w:sz w:val="20"/>
              </w:rPr>
              <w:t>检验和试验项目及要求</w:t>
            </w:r>
            <w:r>
              <w:rPr>
                <w:b/>
                <w:sz w:val="20"/>
              </w:rPr>
              <w:t>(</w:t>
            </w:r>
            <w:r>
              <w:rPr>
                <w:rFonts w:hint="eastAsia"/>
                <w:b/>
                <w:sz w:val="20"/>
              </w:rPr>
              <w:t>如有型式试验要求</w:t>
            </w:r>
            <w:r>
              <w:rPr>
                <w:b/>
                <w:sz w:val="20"/>
              </w:rPr>
              <w:t>,</w:t>
            </w:r>
            <w:r>
              <w:rPr>
                <w:rFonts w:hint="eastAsia"/>
                <w:b/>
                <w:sz w:val="20"/>
              </w:rPr>
              <w:t>要进行说明</w:t>
            </w:r>
            <w:r>
              <w:rPr>
                <w:b/>
                <w:sz w:val="20"/>
              </w:rPr>
              <w:t>)</w:t>
            </w:r>
          </w:p>
        </w:tc>
        <w:tc>
          <w:tcPr>
            <w:tcW w:w="8676" w:type="dxa"/>
            <w:gridSpan w:val="6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default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设备调试、老化试验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  <w:jc w:val="center"/>
        </w:trPr>
        <w:tc>
          <w:tcPr>
            <w:tcW w:w="1997" w:type="dxa"/>
            <w:gridSpan w:val="2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20"/>
              </w:rPr>
              <w:t>其它相关知识</w:t>
            </w:r>
          </w:p>
        </w:tc>
        <w:tc>
          <w:tcPr>
            <w:tcW w:w="8676" w:type="dxa"/>
            <w:gridSpan w:val="6"/>
            <w:tcBorders>
              <w:bottom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</w:tbl>
    <w:p>
      <w:pPr>
        <w:snapToGrid w:val="0"/>
        <w:rPr>
          <w:rFonts w:ascii="宋体"/>
          <w:b/>
          <w:sz w:val="22"/>
          <w:szCs w:val="22"/>
        </w:rPr>
      </w:pPr>
      <w:r>
        <w:rPr>
          <w:rFonts w:hint="eastAsia" w:ascii="宋体"/>
          <w:b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4248785</wp:posOffset>
            </wp:positionH>
            <wp:positionV relativeFrom="paragraph">
              <wp:posOffset>149225</wp:posOffset>
            </wp:positionV>
            <wp:extent cx="436245" cy="335280"/>
            <wp:effectExtent l="0" t="0" r="8255" b="7620"/>
            <wp:wrapNone/>
            <wp:docPr id="2" name="图片 2" descr="签名-李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签名-李俐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" cy="335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/>
          <w:b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1217930</wp:posOffset>
            </wp:positionH>
            <wp:positionV relativeFrom="paragraph">
              <wp:posOffset>111125</wp:posOffset>
            </wp:positionV>
            <wp:extent cx="647700" cy="311150"/>
            <wp:effectExtent l="0" t="0" r="0" b="6350"/>
            <wp:wrapNone/>
            <wp:docPr id="1" name="图片 1" descr="强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强兴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napToGrid w:val="0"/>
        <w:rPr>
          <w:rFonts w:ascii="宋体"/>
          <w:b/>
          <w:sz w:val="22"/>
          <w:szCs w:val="22"/>
        </w:rPr>
      </w:pPr>
      <w:r>
        <w:rPr>
          <w:rFonts w:hint="eastAsia" w:ascii="宋体"/>
          <w:b/>
          <w:sz w:val="22"/>
          <w:szCs w:val="22"/>
        </w:rPr>
        <w:t>填表人</w:t>
      </w:r>
      <w:r>
        <w:rPr>
          <w:rFonts w:ascii="宋体"/>
          <w:b/>
          <w:sz w:val="22"/>
          <w:szCs w:val="22"/>
        </w:rPr>
        <w:t>(</w:t>
      </w:r>
      <w:r>
        <w:rPr>
          <w:rFonts w:hint="eastAsia" w:ascii="宋体"/>
          <w:b/>
          <w:sz w:val="22"/>
          <w:szCs w:val="22"/>
        </w:rPr>
        <w:t>专业人员</w:t>
      </w:r>
      <w:r>
        <w:rPr>
          <w:rFonts w:ascii="宋体"/>
          <w:b/>
          <w:sz w:val="22"/>
          <w:szCs w:val="22"/>
        </w:rPr>
        <w:t>)</w:t>
      </w:r>
      <w:r>
        <w:rPr>
          <w:rFonts w:hint="eastAsia" w:ascii="宋体"/>
          <w:b/>
          <w:sz w:val="18"/>
          <w:szCs w:val="18"/>
        </w:rPr>
        <w:t xml:space="preserve">：   </w:t>
      </w:r>
      <w:r>
        <w:rPr>
          <w:rFonts w:hint="eastAsia" w:ascii="宋体"/>
          <w:b/>
          <w:sz w:val="18"/>
          <w:szCs w:val="18"/>
          <w:lang w:val="en-US" w:eastAsia="zh-CN"/>
        </w:rPr>
        <w:t xml:space="preserve">  </w:t>
      </w:r>
      <w:r>
        <w:rPr>
          <w:rFonts w:hint="eastAsia" w:ascii="宋体"/>
          <w:b/>
          <w:sz w:val="18"/>
          <w:szCs w:val="18"/>
        </w:rPr>
        <w:t xml:space="preserve">   </w:t>
      </w:r>
      <w:r>
        <w:rPr>
          <w:rFonts w:hint="eastAsia" w:ascii="宋体"/>
          <w:b/>
          <w:sz w:val="18"/>
          <w:szCs w:val="18"/>
          <w:lang w:val="en-US" w:eastAsia="zh-CN"/>
        </w:rPr>
        <w:t xml:space="preserve">    </w:t>
      </w:r>
      <w:r>
        <w:rPr>
          <w:rFonts w:hint="eastAsia" w:ascii="宋体"/>
          <w:b/>
          <w:sz w:val="18"/>
          <w:szCs w:val="18"/>
        </w:rPr>
        <w:t xml:space="preserve">     </w:t>
      </w:r>
      <w:r>
        <w:rPr>
          <w:rFonts w:hint="eastAsia"/>
          <w:b/>
          <w:sz w:val="22"/>
          <w:szCs w:val="22"/>
        </w:rPr>
        <w:t>日期</w:t>
      </w:r>
      <w:r>
        <w:rPr>
          <w:rFonts w:hint="eastAsia"/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  <w:lang w:val="en-US" w:eastAsia="zh-CN"/>
        </w:rPr>
        <w:t>2021.3.29</w:t>
      </w:r>
      <w:r>
        <w:rPr>
          <w:rFonts w:hint="eastAsia"/>
          <w:b/>
          <w:sz w:val="18"/>
          <w:szCs w:val="18"/>
        </w:rPr>
        <w:t xml:space="preserve">         </w:t>
      </w:r>
      <w:r>
        <w:rPr>
          <w:rFonts w:hint="eastAsia" w:ascii="宋体"/>
          <w:b/>
          <w:sz w:val="22"/>
          <w:szCs w:val="22"/>
        </w:rPr>
        <w:t>审核组长</w:t>
      </w:r>
      <w:r>
        <w:rPr>
          <w:rFonts w:hint="eastAsia" w:ascii="宋体"/>
          <w:b/>
          <w:sz w:val="18"/>
          <w:szCs w:val="18"/>
        </w:rPr>
        <w:t xml:space="preserve">：  </w:t>
      </w:r>
      <w:r>
        <w:rPr>
          <w:rFonts w:hint="eastAsia" w:ascii="宋体"/>
          <w:b/>
          <w:sz w:val="18"/>
          <w:szCs w:val="18"/>
          <w:lang w:val="en-US" w:eastAsia="zh-CN"/>
        </w:rPr>
        <w:t xml:space="preserve">     </w:t>
      </w:r>
      <w:r>
        <w:rPr>
          <w:rFonts w:hint="eastAsia" w:ascii="宋体"/>
          <w:b/>
          <w:sz w:val="18"/>
          <w:szCs w:val="18"/>
        </w:rPr>
        <w:t xml:space="preserve">       </w:t>
      </w:r>
      <w:r>
        <w:rPr>
          <w:rFonts w:hint="eastAsia"/>
          <w:b/>
          <w:sz w:val="22"/>
          <w:szCs w:val="22"/>
        </w:rPr>
        <w:t>日期</w:t>
      </w:r>
      <w:r>
        <w:rPr>
          <w:rFonts w:hint="eastAsia"/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  <w:lang w:val="en-US" w:eastAsia="zh-CN"/>
        </w:rPr>
        <w:t>2021.3.29</w:t>
      </w:r>
    </w:p>
    <w:p>
      <w:pPr>
        <w:snapToGrid w:val="0"/>
        <w:rPr>
          <w:rFonts w:ascii="宋体"/>
          <w:b/>
          <w:spacing w:val="-6"/>
          <w:sz w:val="18"/>
          <w:szCs w:val="18"/>
        </w:rPr>
      </w:pPr>
    </w:p>
    <w:p>
      <w:pPr>
        <w:snapToGrid w:val="0"/>
        <w:rPr>
          <w:rFonts w:ascii="宋体"/>
          <w:b/>
          <w:spacing w:val="-6"/>
          <w:sz w:val="20"/>
        </w:rPr>
      </w:pPr>
      <w:r>
        <w:rPr>
          <w:rFonts w:hint="eastAsia" w:ascii="宋体"/>
          <w:b/>
          <w:spacing w:val="-6"/>
          <w:sz w:val="18"/>
          <w:szCs w:val="18"/>
        </w:rPr>
        <w:t>注：</w:t>
      </w:r>
      <w:r>
        <w:rPr>
          <w:rFonts w:hint="eastAsia" w:ascii="宋体"/>
          <w:b/>
          <w:spacing w:val="-6"/>
          <w:sz w:val="21"/>
          <w:szCs w:val="21"/>
        </w:rPr>
        <w:t>如有其他培训内容或空格不够可另加附页</w:t>
      </w:r>
    </w:p>
    <w:sectPr>
      <w:headerReference r:id="rId3" w:type="default"/>
      <w:pgSz w:w="11906" w:h="16838"/>
      <w:pgMar w:top="1134" w:right="1077" w:bottom="1134" w:left="1077" w:header="561" w:footer="482" w:gutter="0"/>
      <w:cols w:space="425" w:num="1"/>
      <w:docGrid w:linePitch="326" w:charSpace="-49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98" w:leftChars="-41" w:firstLine="810" w:firstLineChars="450"/>
      <w:jc w:val="left"/>
      <w:rPr>
        <w:rStyle w:val="10"/>
        <w:rFonts w:hint="default"/>
      </w:rPr>
    </w:pPr>
    <w:r>
      <w:pict>
        <v:shape id="图片 24" o:spid="_x0000_s4097" o:spt="75" type="#_x0000_t75" style="position:absolute;left:0pt;margin-left:-0.05pt;margin-top:0.35pt;height:34.1pt;width:32.3pt;mso-wrap-distance-left:9pt;mso-wrap-distance-right:9pt;z-index:-251656192;mso-width-relative:page;mso-height-relative:page;" filled="f" o:preferrelative="t" stroked="f" coordsize="21600,21600" wrapcoords="21592 -2 0 0 0 21600 21592 21602 8 21602 21600 21600 21600 0 8 -2 21592 -2">
          <v:path/>
          <v:fill on="f" focussize="0,0"/>
          <v:stroke on="f" joinstyle="miter"/>
          <v:imagedata r:id="rId1" o:title=""/>
          <o:lock v:ext="edit" aspectratio="t"/>
          <w10:wrap type="tight"/>
        </v:shape>
      </w:pict>
    </w:r>
    <w:r>
      <w:rPr>
        <w:rStyle w:val="10"/>
        <w:rFonts w:hint="default"/>
      </w:rPr>
      <w:t>北京国标联合认证有限公司</w:t>
    </w:r>
    <w:r>
      <w:rPr>
        <w:rStyle w:val="10"/>
        <w:rFonts w:hint="default"/>
      </w:rPr>
      <w:tab/>
    </w:r>
    <w:r>
      <w:rPr>
        <w:rStyle w:val="10"/>
        <w:rFonts w:hint="default"/>
      </w:rPr>
      <w:tab/>
    </w:r>
    <w:r>
      <w:rPr>
        <w:rStyle w:val="10"/>
        <w:rFonts w:hint="default"/>
      </w:rPr>
      <w:tab/>
    </w:r>
  </w:p>
  <w:p>
    <w:pPr>
      <w:pStyle w:val="4"/>
      <w:pBdr>
        <w:bottom w:val="none" w:color="auto" w:sz="0" w:space="0"/>
      </w:pBdr>
      <w:spacing w:line="320" w:lineRule="exact"/>
      <w:ind w:firstLine="720" w:firstLineChars="400"/>
      <w:jc w:val="left"/>
    </w:pPr>
    <w:r>
      <w:pict>
        <v:shape id="文本框 1" o:spid="_x0000_s4098" o:spt="202" type="#_x0000_t202" style="position:absolute;left:0pt;margin-left:325.25pt;margin-top:2.2pt;height:20.2pt;width:159.25pt;z-index:251660288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ind w:firstLine="360" w:firstLineChars="200"/>
                  <w:rPr>
                    <w:sz w:val="18"/>
                    <w:szCs w:val="18"/>
                  </w:rPr>
                </w:pPr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-I-0</w:t>
                </w:r>
                <w:r>
                  <w:rPr>
                    <w:sz w:val="18"/>
                    <w:szCs w:val="18"/>
                  </w:rPr>
                  <w:t>6</w:t>
                </w:r>
                <w:r>
                  <w:rPr>
                    <w:rFonts w:hint="eastAsia"/>
                    <w:sz w:val="18"/>
                    <w:szCs w:val="18"/>
                  </w:rPr>
                  <w:t>专业培训记录(03版)</w:t>
                </w:r>
              </w:p>
            </w:txbxContent>
          </v:textbox>
        </v:shape>
      </w:pict>
    </w:r>
    <w:r>
      <w:rPr>
        <w:rStyle w:val="10"/>
        <w:rFonts w:hint="default"/>
        <w:w w:val="90"/>
      </w:rPr>
      <w:t>Beijing International Standard united Certification Co.,Ltd.</w:t>
    </w:r>
  </w:p>
  <w:p>
    <w:pPr>
      <w:pStyle w:val="4"/>
    </w:pPr>
  </w:p>
  <w:p>
    <w:pPr>
      <w:tabs>
        <w:tab w:val="left" w:pos="9245"/>
      </w:tabs>
      <w:wordWrap w:val="0"/>
      <w:ind w:right="64" w:firstLine="4600" w:firstLineChars="2300"/>
      <w:jc w:val="righ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8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01133EAE"/>
    <w:rsid w:val="04AD0378"/>
    <w:rsid w:val="24F21C77"/>
    <w:rsid w:val="26534FF1"/>
    <w:rsid w:val="27667B1D"/>
    <w:rsid w:val="35B55D35"/>
    <w:rsid w:val="4C306D71"/>
    <w:rsid w:val="596A6295"/>
    <w:rsid w:val="5A4C222D"/>
    <w:rsid w:val="5C4B13F6"/>
    <w:rsid w:val="62F37A7F"/>
    <w:rsid w:val="6CD356E2"/>
    <w:rsid w:val="738B514C"/>
    <w:rsid w:val="7AEC64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link w:val="4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link w:val="2"/>
    <w:semiHidden/>
    <w:uiPriority w:val="99"/>
    <w:rPr>
      <w:rFonts w:ascii="Times New Roman" w:hAnsi="Times New Roman"/>
      <w:sz w:val="18"/>
      <w:szCs w:val="18"/>
    </w:rPr>
  </w:style>
  <w:style w:type="character" w:customStyle="1" w:styleId="10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47</Words>
  <Characters>268</Characters>
  <Lines>2</Lines>
  <Paragraphs>1</Paragraphs>
  <TotalTime>1</TotalTime>
  <ScaleCrop>false</ScaleCrop>
  <LinksUpToDate>false</LinksUpToDate>
  <CharactersWithSpaces>314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2015-06-17T11:40:00Z</dcterms:created>
  <dc:creator>微软用户</dc:creator>
  <cp:lastModifiedBy>郭力</cp:lastModifiedBy>
  <dcterms:modified xsi:type="dcterms:W3CDTF">2021-03-30T03:26:19Z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C3A3DDE8B8F64FEF830B0B904F204D6F</vt:lpwstr>
  </property>
</Properties>
</file>